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5B9CF" w14:textId="6185610D" w:rsidR="00841328" w:rsidRPr="00A831A9" w:rsidRDefault="00841328" w:rsidP="00841328">
      <w:pPr>
        <w:pStyle w:val="a4"/>
        <w:rPr>
          <w:rFonts w:ascii="ＭＳ 明朝" w:eastAsia="ＭＳ 明朝" w:hAnsi="ＭＳ 明朝"/>
        </w:rPr>
      </w:pPr>
      <w:r w:rsidRPr="00A831A9">
        <w:rPr>
          <w:rFonts w:ascii="ＭＳ 明朝" w:eastAsia="ＭＳ 明朝" w:hAnsi="ＭＳ 明朝" w:hint="eastAsia"/>
        </w:rPr>
        <w:t>外国為替及び外国貿易法に基づく輸出貿易管理令等の改正</w:t>
      </w:r>
      <w:r w:rsidRPr="00A831A9">
        <w:rPr>
          <w:rFonts w:ascii="ＭＳ 明朝" w:eastAsia="ＭＳ 明朝" w:hAnsi="ＭＳ 明朝" w:hint="eastAsia"/>
        </w:rPr>
        <w:t>がされました</w:t>
      </w:r>
      <w:r w:rsidR="00A831A9" w:rsidRPr="00A831A9">
        <w:rPr>
          <w:rFonts w:ascii="ＭＳ 明朝" w:eastAsia="ＭＳ 明朝" w:hAnsi="ＭＳ 明朝" w:hint="eastAsia"/>
        </w:rPr>
        <w:t>。</w:t>
      </w:r>
      <w:r w:rsidRPr="00A831A9">
        <w:rPr>
          <w:rFonts w:ascii="ＭＳ 明朝" w:eastAsia="ＭＳ 明朝" w:hAnsi="ＭＳ 明朝" w:hint="eastAsia"/>
        </w:rPr>
        <w:t>（ロシア向け化学兵器等関連物品の輸出の禁</w:t>
      </w:r>
      <w:r w:rsidRPr="00A831A9">
        <w:rPr>
          <w:rFonts w:ascii="Microsoft JhengHei" w:eastAsia="Microsoft JhengHei" w:hAnsi="Microsoft JhengHei" w:cs="Microsoft JhengHei" w:hint="eastAsia"/>
        </w:rPr>
        <w:t>⽌</w:t>
      </w:r>
      <w:r w:rsidRPr="00A831A9">
        <w:rPr>
          <w:rFonts w:ascii="ＭＳ 明朝" w:eastAsia="ＭＳ 明朝" w:hAnsi="ＭＳ 明朝" w:cs="ＭＳ 明朝" w:hint="eastAsia"/>
        </w:rPr>
        <w:t>措置）</w:t>
      </w:r>
    </w:p>
    <w:p w14:paraId="2720712C" w14:textId="707BDCE1" w:rsidR="00841328" w:rsidRDefault="00841328" w:rsidP="00841328">
      <w:pPr>
        <w:pStyle w:val="a4"/>
        <w:rPr>
          <w:rFonts w:ascii="ＭＳ 明朝" w:eastAsia="ＭＳ 明朝" w:hAnsi="ＭＳ 明朝"/>
        </w:rPr>
      </w:pPr>
    </w:p>
    <w:p w14:paraId="5AD5910F" w14:textId="77777777" w:rsidR="00A831A9" w:rsidRDefault="00A831A9" w:rsidP="00841328">
      <w:pPr>
        <w:pStyle w:val="a4"/>
        <w:rPr>
          <w:rFonts w:ascii="ＭＳ 明朝" w:eastAsia="ＭＳ 明朝" w:hAnsi="ＭＳ 明朝" w:hint="eastAsia"/>
        </w:rPr>
      </w:pPr>
    </w:p>
    <w:p w14:paraId="12778705" w14:textId="74C703C5" w:rsidR="00841328" w:rsidRDefault="00841328" w:rsidP="00841328">
      <w:pPr>
        <w:pStyle w:val="a4"/>
        <w:rPr>
          <w:rFonts w:ascii="ＭＳ 明朝" w:eastAsia="ＭＳ 明朝" w:hAnsi="ＭＳ 明朝"/>
        </w:rPr>
      </w:pPr>
      <w:r w:rsidRPr="00841328">
        <w:rPr>
          <w:rFonts w:ascii="ＭＳ 明朝" w:eastAsia="ＭＳ 明朝" w:hAnsi="ＭＳ 明朝" w:hint="eastAsia"/>
        </w:rPr>
        <w:t>ロシアへの化学兵器等関連物品の輸出を禁止する方針</w:t>
      </w:r>
      <w:r>
        <w:rPr>
          <w:rFonts w:ascii="ＭＳ 明朝" w:eastAsia="ＭＳ 明朝" w:hAnsi="ＭＳ 明朝" w:hint="eastAsia"/>
        </w:rPr>
        <w:t>が、</w:t>
      </w:r>
      <w:r w:rsidRPr="00841328">
        <w:rPr>
          <w:rFonts w:ascii="ＭＳ 明朝" w:eastAsia="ＭＳ 明朝" w:hAnsi="ＭＳ 明朝" w:hint="eastAsia"/>
        </w:rPr>
        <w:t>９月２６日に閣議了解</w:t>
      </w:r>
      <w:r w:rsidR="00A831A9">
        <w:rPr>
          <w:rFonts w:ascii="ＭＳ 明朝" w:eastAsia="ＭＳ 明朝" w:hAnsi="ＭＳ 明朝" w:hint="eastAsia"/>
        </w:rPr>
        <w:t>された</w:t>
      </w:r>
      <w:r>
        <w:rPr>
          <w:rFonts w:ascii="ＭＳ 明朝" w:eastAsia="ＭＳ 明朝" w:hAnsi="ＭＳ 明朝" w:hint="eastAsia"/>
        </w:rPr>
        <w:t>ことにより、</w:t>
      </w:r>
      <w:r w:rsidRPr="00841328">
        <w:rPr>
          <w:rFonts w:ascii="ＭＳ 明朝" w:eastAsia="ＭＳ 明朝" w:hAnsi="ＭＳ 明朝" w:hint="eastAsia"/>
        </w:rPr>
        <w:t>９月３０日に輸出貿易管理令の改正</w:t>
      </w:r>
      <w:r>
        <w:rPr>
          <w:rFonts w:ascii="ＭＳ 明朝" w:eastAsia="ＭＳ 明朝" w:hAnsi="ＭＳ 明朝" w:hint="eastAsia"/>
        </w:rPr>
        <w:t>が</w:t>
      </w:r>
      <w:r w:rsidRPr="00841328">
        <w:rPr>
          <w:rFonts w:ascii="ＭＳ 明朝" w:eastAsia="ＭＳ 明朝" w:hAnsi="ＭＳ 明朝" w:hint="eastAsia"/>
        </w:rPr>
        <w:t>決定すると共に、関係省令及び通達の改正</w:t>
      </w:r>
      <w:r>
        <w:rPr>
          <w:rFonts w:ascii="ＭＳ 明朝" w:eastAsia="ＭＳ 明朝" w:hAnsi="ＭＳ 明朝" w:hint="eastAsia"/>
        </w:rPr>
        <w:t>が</w:t>
      </w:r>
      <w:r w:rsidRPr="00841328">
        <w:rPr>
          <w:rFonts w:ascii="ＭＳ 明朝" w:eastAsia="ＭＳ 明朝" w:hAnsi="ＭＳ 明朝" w:hint="eastAsia"/>
        </w:rPr>
        <w:t>公布</w:t>
      </w:r>
      <w:r>
        <w:rPr>
          <w:rFonts w:ascii="ＭＳ 明朝" w:eastAsia="ＭＳ 明朝" w:hAnsi="ＭＳ 明朝" w:hint="eastAsia"/>
        </w:rPr>
        <w:t>されました。概要は、以下の経済産業省HPをご参照ください。</w:t>
      </w:r>
    </w:p>
    <w:p w14:paraId="36DA5875" w14:textId="77777777" w:rsidR="00841328" w:rsidRPr="00841328" w:rsidRDefault="00841328" w:rsidP="00841328">
      <w:pPr>
        <w:pStyle w:val="a4"/>
        <w:rPr>
          <w:rFonts w:ascii="ＭＳ 明朝" w:eastAsia="ＭＳ 明朝" w:hAnsi="ＭＳ 明朝" w:hint="eastAsia"/>
        </w:rPr>
      </w:pPr>
      <w:r w:rsidRPr="00841328">
        <w:rPr>
          <w:rFonts w:ascii="ＭＳ 明朝" w:eastAsia="ＭＳ 明朝" w:hAnsi="ＭＳ 明朝" w:hint="eastAsia"/>
        </w:rPr>
        <w:t>【HP】</w:t>
      </w:r>
    </w:p>
    <w:p w14:paraId="718041C4" w14:textId="77777777" w:rsidR="00841328" w:rsidRPr="00841328" w:rsidRDefault="00841328" w:rsidP="00841328">
      <w:pPr>
        <w:pStyle w:val="a4"/>
        <w:rPr>
          <w:rFonts w:ascii="ＭＳ 明朝" w:eastAsia="ＭＳ 明朝" w:hAnsi="ＭＳ 明朝" w:hint="eastAsia"/>
        </w:rPr>
      </w:pPr>
      <w:hyperlink r:id="rId4" w:history="1">
        <w:r w:rsidRPr="00841328">
          <w:rPr>
            <w:rStyle w:val="a3"/>
            <w:rFonts w:ascii="ＭＳ 明朝" w:eastAsia="ＭＳ 明朝" w:hAnsi="ＭＳ 明朝" w:hint="eastAsia"/>
          </w:rPr>
          <w:t>https://www.meti.go.jp/pre</w:t>
        </w:r>
        <w:r w:rsidRPr="00841328">
          <w:rPr>
            <w:rStyle w:val="a3"/>
            <w:rFonts w:ascii="ＭＳ 明朝" w:eastAsia="ＭＳ 明朝" w:hAnsi="ＭＳ 明朝" w:hint="eastAsia"/>
          </w:rPr>
          <w:t>s</w:t>
        </w:r>
        <w:r w:rsidRPr="00841328">
          <w:rPr>
            <w:rStyle w:val="a3"/>
            <w:rFonts w:ascii="ＭＳ 明朝" w:eastAsia="ＭＳ 明朝" w:hAnsi="ＭＳ 明朝" w:hint="eastAsia"/>
          </w:rPr>
          <w:t>s/2022/09/20220930006/20220930006.html</w:t>
        </w:r>
      </w:hyperlink>
    </w:p>
    <w:p w14:paraId="6067DE0F" w14:textId="77777777" w:rsidR="00841328" w:rsidRPr="00841328" w:rsidRDefault="00841328" w:rsidP="00841328">
      <w:pPr>
        <w:pStyle w:val="a4"/>
        <w:rPr>
          <w:rFonts w:ascii="ＭＳ 明朝" w:eastAsia="ＭＳ 明朝" w:hAnsi="ＭＳ 明朝" w:hint="eastAsia"/>
        </w:rPr>
      </w:pPr>
      <w:r w:rsidRPr="00841328">
        <w:rPr>
          <w:rFonts w:ascii="ＭＳ 明朝" w:eastAsia="ＭＳ 明朝" w:hAnsi="ＭＳ 明朝" w:hint="eastAsia"/>
        </w:rPr>
        <w:t>【資料】</w:t>
      </w:r>
    </w:p>
    <w:p w14:paraId="0BBEC7FC" w14:textId="77777777" w:rsidR="00841328" w:rsidRPr="00841328" w:rsidRDefault="00841328" w:rsidP="00841328">
      <w:pPr>
        <w:pStyle w:val="a4"/>
        <w:rPr>
          <w:rFonts w:ascii="ＭＳ 明朝" w:eastAsia="ＭＳ 明朝" w:hAnsi="ＭＳ 明朝" w:hint="eastAsia"/>
        </w:rPr>
      </w:pPr>
      <w:hyperlink r:id="rId5" w:history="1">
        <w:r w:rsidRPr="00841328">
          <w:rPr>
            <w:rStyle w:val="a3"/>
            <w:rFonts w:ascii="ＭＳ 明朝" w:eastAsia="ＭＳ 明朝" w:hAnsi="ＭＳ 明朝" w:hint="eastAsia"/>
          </w:rPr>
          <w:t>https://www.</w:t>
        </w:r>
        <w:r w:rsidRPr="00841328">
          <w:rPr>
            <w:rStyle w:val="a3"/>
            <w:rFonts w:ascii="ＭＳ 明朝" w:eastAsia="ＭＳ 明朝" w:hAnsi="ＭＳ 明朝" w:hint="eastAsia"/>
          </w:rPr>
          <w:t>m</w:t>
        </w:r>
        <w:r w:rsidRPr="00841328">
          <w:rPr>
            <w:rStyle w:val="a3"/>
            <w:rFonts w:ascii="ＭＳ 明朝" w:eastAsia="ＭＳ 明朝" w:hAnsi="ＭＳ 明朝" w:hint="eastAsia"/>
          </w:rPr>
          <w:t>eti.go.jp/policy/external_economy/trade_control/01_seido/04_seisai/downloadCrimea/20220930gaiyo.pdf</w:t>
        </w:r>
      </w:hyperlink>
    </w:p>
    <w:p w14:paraId="310ABC8E" w14:textId="77777777" w:rsidR="00841328" w:rsidRPr="00841328" w:rsidRDefault="00841328" w:rsidP="00841328">
      <w:pPr>
        <w:pStyle w:val="a4"/>
        <w:rPr>
          <w:rFonts w:ascii="ＭＳ 明朝" w:eastAsia="ＭＳ 明朝" w:hAnsi="ＭＳ 明朝" w:hint="eastAsia"/>
        </w:rPr>
      </w:pPr>
    </w:p>
    <w:p w14:paraId="69D86893" w14:textId="77777777" w:rsidR="00841328" w:rsidRDefault="00841328" w:rsidP="00841328">
      <w:pPr>
        <w:pStyle w:val="a4"/>
        <w:rPr>
          <w:rFonts w:ascii="ＭＳ 明朝" w:eastAsia="ＭＳ 明朝" w:hAnsi="ＭＳ 明朝"/>
        </w:rPr>
      </w:pPr>
      <w:r>
        <w:rPr>
          <w:rFonts w:ascii="ＭＳ 明朝" w:eastAsia="ＭＳ 明朝" w:hAnsi="ＭＳ 明朝" w:hint="eastAsia"/>
        </w:rPr>
        <w:t>（参考）</w:t>
      </w:r>
    </w:p>
    <w:p w14:paraId="36EB1F91" w14:textId="70D199A5" w:rsidR="00841328" w:rsidRPr="00841328" w:rsidRDefault="00841328" w:rsidP="00841328">
      <w:pPr>
        <w:pStyle w:val="a4"/>
        <w:ind w:firstLineChars="100" w:firstLine="220"/>
        <w:rPr>
          <w:rFonts w:ascii="ＭＳ 明朝" w:eastAsia="ＭＳ 明朝" w:hAnsi="ＭＳ 明朝" w:hint="eastAsia"/>
        </w:rPr>
      </w:pPr>
      <w:r w:rsidRPr="00841328">
        <w:rPr>
          <w:rFonts w:ascii="ＭＳ 明朝" w:eastAsia="ＭＳ 明朝" w:hAnsi="ＭＳ 明朝" w:hint="eastAsia"/>
        </w:rPr>
        <w:t>輸出する貨物が今回の措置による規制の対象となるかについて確認いただく手順について</w:t>
      </w:r>
      <w:r>
        <w:rPr>
          <w:rFonts w:ascii="ＭＳ 明朝" w:eastAsia="ＭＳ 明朝" w:hAnsi="ＭＳ 明朝" w:hint="eastAsia"/>
        </w:rPr>
        <w:t>の</w:t>
      </w:r>
      <w:r w:rsidRPr="00841328">
        <w:rPr>
          <w:rFonts w:ascii="ＭＳ 明朝" w:eastAsia="ＭＳ 明朝" w:hAnsi="ＭＳ 明朝" w:hint="eastAsia"/>
        </w:rPr>
        <w:t>概要</w:t>
      </w:r>
      <w:r>
        <w:rPr>
          <w:rFonts w:ascii="ＭＳ 明朝" w:eastAsia="ＭＳ 明朝" w:hAnsi="ＭＳ 明朝" w:hint="eastAsia"/>
        </w:rPr>
        <w:t>は以下の通りです。</w:t>
      </w:r>
    </w:p>
    <w:p w14:paraId="6E0FB5A8" w14:textId="07C9F425" w:rsidR="00841328" w:rsidRPr="00841328" w:rsidRDefault="00841328" w:rsidP="00841328">
      <w:pPr>
        <w:pStyle w:val="a4"/>
        <w:rPr>
          <w:rFonts w:ascii="ＭＳ 明朝" w:eastAsia="ＭＳ 明朝" w:hAnsi="ＭＳ 明朝" w:hint="eastAsia"/>
        </w:rPr>
      </w:pPr>
      <w:r w:rsidRPr="00841328">
        <w:rPr>
          <w:rFonts w:ascii="ＭＳ 明朝" w:eastAsia="ＭＳ 明朝" w:hAnsi="ＭＳ 明朝" w:hint="eastAsia"/>
        </w:rPr>
        <w:t xml:space="preserve">　ロシア向けの輸出については、まずエンドユーザーが特定団体として定められたリストに掲載されているか否かを確認して下さい。特定団体として定められた軍事関連団体等に対する輸出については、承認が必要となります。続いて、輸出する貨物が輸出貿易管理令別表第2の3に掲載された品目に該当するか否かを確認して下さい。対象として定められた品目の輸出については、承認が必要となります。</w:t>
      </w:r>
    </w:p>
    <w:p w14:paraId="2FBDCF60" w14:textId="4F2454C6" w:rsidR="00841328" w:rsidRPr="00841328" w:rsidRDefault="00841328" w:rsidP="00841328">
      <w:pPr>
        <w:pStyle w:val="a4"/>
        <w:rPr>
          <w:rFonts w:ascii="ＭＳ 明朝" w:eastAsia="ＭＳ 明朝" w:hAnsi="ＭＳ 明朝" w:hint="eastAsia"/>
        </w:rPr>
      </w:pPr>
      <w:r w:rsidRPr="00841328">
        <w:rPr>
          <w:rFonts w:ascii="ＭＳ 明朝" w:eastAsia="ＭＳ 明朝" w:hAnsi="ＭＳ 明朝" w:hint="eastAsia"/>
        </w:rPr>
        <w:t xml:space="preserve">　承認が必要となる場合については、原則として承認は行わないこととしておりますが、個人の携行品のように例外的に輸出承認が不要となる場合があるほか、日本法人が100％出資する現地法人向けの輸出の場合等には承認を行う場合があります。</w:t>
      </w:r>
    </w:p>
    <w:p w14:paraId="1FC9563E" w14:textId="1568675B" w:rsidR="00841328" w:rsidRPr="00841328" w:rsidRDefault="00841328" w:rsidP="00841328">
      <w:pPr>
        <w:pStyle w:val="a4"/>
        <w:rPr>
          <w:rFonts w:ascii="ＭＳ 明朝" w:eastAsia="ＭＳ 明朝" w:hAnsi="ＭＳ 明朝" w:hint="eastAsia"/>
        </w:rPr>
      </w:pPr>
      <w:r w:rsidRPr="00841328">
        <w:rPr>
          <w:rFonts w:ascii="ＭＳ 明朝" w:eastAsia="ＭＳ 明朝" w:hAnsi="ＭＳ 明朝" w:hint="eastAsia"/>
        </w:rPr>
        <w:t xml:space="preserve">　また、外国為替及び外国貿易法に基づく輸出規制に該当して許可や承認の手続きを行う必要があるかどうかの判断については、輸出をする方が自ら行うことが原則となります。一方、輸出をするにあたり判断が困難である場合には、関係法令等の解釈について、</w:t>
      </w:r>
      <w:r>
        <w:rPr>
          <w:rFonts w:ascii="ＭＳ 明朝" w:eastAsia="ＭＳ 明朝" w:hAnsi="ＭＳ 明朝" w:hint="eastAsia"/>
        </w:rPr>
        <w:t>下記に問合せ</w:t>
      </w:r>
      <w:r w:rsidR="00A831A9">
        <w:rPr>
          <w:rFonts w:ascii="ＭＳ 明朝" w:eastAsia="ＭＳ 明朝" w:hAnsi="ＭＳ 明朝" w:hint="eastAsia"/>
        </w:rPr>
        <w:t>て</w:t>
      </w:r>
      <w:r>
        <w:rPr>
          <w:rFonts w:ascii="ＭＳ 明朝" w:eastAsia="ＭＳ 明朝" w:hAnsi="ＭＳ 明朝" w:hint="eastAsia"/>
        </w:rPr>
        <w:t>ください。</w:t>
      </w:r>
      <w:r w:rsidRPr="00841328">
        <w:rPr>
          <w:rFonts w:ascii="ＭＳ 明朝" w:eastAsia="ＭＳ 明朝" w:hAnsi="ＭＳ 明朝" w:hint="eastAsia"/>
        </w:rPr>
        <w:t>そうした解釈を元に外国為替及び外国貿易法の規制対象に該当するか否かを、輸出をする方が自らご判断いただくようお願いいたします。</w:t>
      </w:r>
    </w:p>
    <w:p w14:paraId="063D1B20" w14:textId="28C44A84" w:rsidR="00841328" w:rsidRPr="00841328" w:rsidRDefault="00841328" w:rsidP="00A831A9">
      <w:pPr>
        <w:pStyle w:val="a4"/>
        <w:ind w:firstLineChars="100" w:firstLine="220"/>
        <w:rPr>
          <w:rFonts w:ascii="ＭＳ 明朝" w:eastAsia="ＭＳ 明朝" w:hAnsi="ＭＳ 明朝" w:hint="eastAsia"/>
        </w:rPr>
      </w:pPr>
      <w:r w:rsidRPr="00841328">
        <w:rPr>
          <w:rFonts w:ascii="ＭＳ 明朝" w:eastAsia="ＭＳ 明朝" w:hAnsi="ＭＳ 明朝" w:hint="eastAsia"/>
        </w:rPr>
        <w:t>（問</w:t>
      </w:r>
      <w:r w:rsidR="00A831A9">
        <w:rPr>
          <w:rFonts w:ascii="ＭＳ 明朝" w:eastAsia="ＭＳ 明朝" w:hAnsi="ＭＳ 明朝" w:hint="eastAsia"/>
        </w:rPr>
        <w:t>い</w:t>
      </w:r>
      <w:r w:rsidRPr="00841328">
        <w:rPr>
          <w:rFonts w:ascii="ＭＳ 明朝" w:eastAsia="ＭＳ 明朝" w:hAnsi="ＭＳ 明朝" w:hint="eastAsia"/>
        </w:rPr>
        <w:t>合</w:t>
      </w:r>
      <w:r w:rsidR="00A831A9">
        <w:rPr>
          <w:rFonts w:ascii="ＭＳ 明朝" w:eastAsia="ＭＳ 明朝" w:hAnsi="ＭＳ 明朝" w:hint="eastAsia"/>
        </w:rPr>
        <w:t>せ</w:t>
      </w:r>
      <w:r w:rsidRPr="00841328">
        <w:rPr>
          <w:rFonts w:ascii="ＭＳ 明朝" w:eastAsia="ＭＳ 明朝" w:hAnsi="ＭＳ 明朝" w:hint="eastAsia"/>
        </w:rPr>
        <w:t>先）</w:t>
      </w:r>
    </w:p>
    <w:p w14:paraId="71466148" w14:textId="4C339121" w:rsidR="00841328" w:rsidRPr="00841328" w:rsidRDefault="00A831A9" w:rsidP="00A831A9">
      <w:pPr>
        <w:pStyle w:val="a4"/>
        <w:ind w:firstLineChars="200" w:firstLine="440"/>
        <w:rPr>
          <w:rFonts w:ascii="ＭＳ 明朝" w:eastAsia="ＭＳ 明朝" w:hAnsi="ＭＳ 明朝" w:hint="eastAsia"/>
        </w:rPr>
      </w:pPr>
      <w:r>
        <w:rPr>
          <w:rFonts w:ascii="ＭＳ 明朝" w:eastAsia="ＭＳ 明朝" w:hAnsi="ＭＳ 明朝" w:hint="eastAsia"/>
        </w:rPr>
        <w:t>経済産業省</w:t>
      </w:r>
      <w:r w:rsidR="00841328" w:rsidRPr="00841328">
        <w:rPr>
          <w:rFonts w:ascii="ＭＳ 明朝" w:eastAsia="ＭＳ 明朝" w:hAnsi="ＭＳ 明朝" w:hint="eastAsia"/>
        </w:rPr>
        <w:t>貿易経済協力局貿易管理部貿易管理課</w:t>
      </w:r>
    </w:p>
    <w:p w14:paraId="340EEC03" w14:textId="77777777" w:rsidR="00841328" w:rsidRPr="00841328" w:rsidRDefault="00841328" w:rsidP="00A831A9">
      <w:pPr>
        <w:pStyle w:val="a4"/>
        <w:ind w:firstLineChars="700" w:firstLine="1540"/>
        <w:rPr>
          <w:rFonts w:ascii="ＭＳ 明朝" w:eastAsia="ＭＳ 明朝" w:hAnsi="ＭＳ 明朝" w:hint="eastAsia"/>
        </w:rPr>
      </w:pPr>
      <w:r w:rsidRPr="00841328">
        <w:rPr>
          <w:rFonts w:ascii="ＭＳ 明朝" w:eastAsia="ＭＳ 明朝" w:hAnsi="ＭＳ 明朝" w:hint="eastAsia"/>
        </w:rPr>
        <w:t>電話：03-3501-1511(内線　３２４１)</w:t>
      </w:r>
    </w:p>
    <w:sectPr w:rsidR="00841328" w:rsidRPr="0084132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28"/>
    <w:rsid w:val="00841328"/>
    <w:rsid w:val="00A83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6A55AE"/>
  <w15:chartTrackingRefBased/>
  <w15:docId w15:val="{1B9A3282-2167-457C-9391-0F832F8E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41328"/>
    <w:rPr>
      <w:color w:val="0563C1" w:themeColor="hyperlink"/>
      <w:u w:val="single"/>
    </w:rPr>
  </w:style>
  <w:style w:type="paragraph" w:styleId="a4">
    <w:name w:val="Plain Text"/>
    <w:basedOn w:val="a"/>
    <w:link w:val="a5"/>
    <w:uiPriority w:val="99"/>
    <w:semiHidden/>
    <w:unhideWhenUsed/>
    <w:rsid w:val="00841328"/>
    <w:pPr>
      <w:jc w:val="left"/>
    </w:pPr>
    <w:rPr>
      <w:rFonts w:ascii="游ゴシック" w:eastAsia="游ゴシック" w:hAnsi="Courier New" w:cs="Courier New"/>
      <w:sz w:val="22"/>
    </w:rPr>
  </w:style>
  <w:style w:type="character" w:customStyle="1" w:styleId="a5">
    <w:name w:val="書式なし (文字)"/>
    <w:basedOn w:val="a0"/>
    <w:link w:val="a4"/>
    <w:uiPriority w:val="99"/>
    <w:semiHidden/>
    <w:rsid w:val="00841328"/>
    <w:rPr>
      <w:rFonts w:ascii="游ゴシック" w:eastAsia="游ゴシック" w:hAnsi="Courier New" w:cs="Courier New"/>
      <w:sz w:val="22"/>
    </w:rPr>
  </w:style>
  <w:style w:type="character" w:styleId="a6">
    <w:name w:val="FollowedHyperlink"/>
    <w:basedOn w:val="a0"/>
    <w:uiPriority w:val="99"/>
    <w:semiHidden/>
    <w:unhideWhenUsed/>
    <w:rsid w:val="008413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eti.go.jp/policy/external_economy/trade_control/01_seido/04_seisai/downloadCrimea/20220930gaiyo.pdf" TargetMode="External"/><Relationship Id="rId4" Type="http://schemas.openxmlformats.org/officeDocument/2006/relationships/hyperlink" Target="https://www.meti.go.jp/press/2022/09/20220930006/2022093000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達也</dc:creator>
  <cp:keywords/>
  <dc:description/>
  <cp:lastModifiedBy>藤原 達也</cp:lastModifiedBy>
  <cp:revision>1</cp:revision>
  <dcterms:created xsi:type="dcterms:W3CDTF">2022-10-02T23:25:00Z</dcterms:created>
  <dcterms:modified xsi:type="dcterms:W3CDTF">2022-10-02T23:39:00Z</dcterms:modified>
</cp:coreProperties>
</file>